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86D1" w14:textId="7521DD45" w:rsidR="004A7A6B" w:rsidRDefault="009E33FF">
      <w:pPr>
        <w:ind w:firstLine="720"/>
        <w:jc w:val="center"/>
        <w:rPr>
          <w:b/>
        </w:rPr>
      </w:pPr>
      <w:r w:rsidRPr="009E33FF">
        <w:rPr>
          <w:b/>
          <w:noProof/>
        </w:rPr>
        <w:drawing>
          <wp:inline distT="0" distB="0" distL="0" distR="0" wp14:anchorId="581B001B" wp14:editId="0FA76735">
            <wp:extent cx="1415415" cy="6679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212" cy="67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6F81D" w14:textId="2F6EA646" w:rsidR="004A7A6B" w:rsidRDefault="004A7A6B">
      <w:pPr>
        <w:ind w:firstLine="720"/>
        <w:jc w:val="center"/>
        <w:rPr>
          <w:b/>
        </w:rPr>
      </w:pPr>
    </w:p>
    <w:p w14:paraId="65B9317F" w14:textId="77777777" w:rsidR="004A7A6B" w:rsidRDefault="004A7A6B">
      <w:pPr>
        <w:rPr>
          <w:sz w:val="28"/>
          <w:szCs w:val="28"/>
        </w:rPr>
      </w:pPr>
    </w:p>
    <w:p w14:paraId="0CACC17D" w14:textId="68D5BF2D" w:rsidR="004A7A6B" w:rsidRPr="0096474A" w:rsidRDefault="006E2E4F">
      <w:pPr>
        <w:rPr>
          <w:rFonts w:asciiTheme="minorHAnsi" w:hAnsiTheme="minorHAnsi"/>
          <w:sz w:val="26"/>
          <w:szCs w:val="26"/>
        </w:rPr>
      </w:pPr>
      <w:r w:rsidRPr="006E2E4F">
        <w:rPr>
          <w:rFonts w:asciiTheme="minorHAnsi" w:hAnsiTheme="minorHAnsi"/>
          <w:sz w:val="26"/>
          <w:szCs w:val="26"/>
        </w:rPr>
        <w:t xml:space="preserve">Орал </w:t>
      </w:r>
      <w:proofErr w:type="spellStart"/>
      <w:r w:rsidRPr="006E2E4F">
        <w:rPr>
          <w:rFonts w:asciiTheme="minorHAnsi" w:hAnsiTheme="minorHAnsi"/>
          <w:sz w:val="26"/>
          <w:szCs w:val="26"/>
        </w:rPr>
        <w:t>қаласы</w:t>
      </w:r>
      <w:proofErr w:type="spellEnd"/>
      <w:r w:rsidRPr="006E2E4F">
        <w:rPr>
          <w:rFonts w:asciiTheme="minorHAnsi" w:hAnsiTheme="minorHAnsi"/>
          <w:sz w:val="26"/>
          <w:szCs w:val="26"/>
        </w:rPr>
        <w:t>, 2</w:t>
      </w:r>
      <w:r w:rsidRPr="006E2E4F">
        <w:rPr>
          <w:rFonts w:asciiTheme="minorHAnsi" w:hAnsiTheme="minorHAnsi"/>
          <w:sz w:val="26"/>
          <w:szCs w:val="26"/>
        </w:rPr>
        <w:t>8</w:t>
      </w:r>
      <w:r w:rsidRPr="006E2E4F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  <w:lang w:val="kk-KZ"/>
        </w:rPr>
        <w:t>қараша</w:t>
      </w:r>
      <w:r w:rsidRPr="006E2E4F">
        <w:rPr>
          <w:rFonts w:asciiTheme="minorHAnsi" w:hAnsiTheme="minorHAnsi"/>
          <w:sz w:val="26"/>
          <w:szCs w:val="26"/>
        </w:rPr>
        <w:t xml:space="preserve"> 2023 </w:t>
      </w:r>
      <w:proofErr w:type="spellStart"/>
      <w:r w:rsidRPr="006E2E4F">
        <w:rPr>
          <w:rFonts w:asciiTheme="minorHAnsi" w:hAnsiTheme="minorHAnsi"/>
          <w:sz w:val="26"/>
          <w:szCs w:val="26"/>
        </w:rPr>
        <w:t>жыл</w:t>
      </w:r>
      <w:proofErr w:type="spellEnd"/>
      <w:r w:rsidRPr="006E2E4F">
        <w:rPr>
          <w:rFonts w:asciiTheme="minorHAnsi" w:hAnsiTheme="minorHAnsi"/>
          <w:sz w:val="26"/>
          <w:szCs w:val="26"/>
        </w:rPr>
        <w:t xml:space="preserve">  </w:t>
      </w:r>
    </w:p>
    <w:p w14:paraId="5A877E8C" w14:textId="77777777" w:rsidR="004A7A6B" w:rsidRPr="0096474A" w:rsidRDefault="004A7A6B">
      <w:pPr>
        <w:rPr>
          <w:rFonts w:asciiTheme="minorHAnsi" w:hAnsiTheme="minorHAnsi"/>
          <w:sz w:val="28"/>
          <w:szCs w:val="28"/>
        </w:rPr>
      </w:pPr>
    </w:p>
    <w:p w14:paraId="2C501858" w14:textId="301C52A3" w:rsidR="004A7A6B" w:rsidRPr="0096474A" w:rsidRDefault="006E2E4F">
      <w:pPr>
        <w:ind w:firstLine="720"/>
        <w:jc w:val="center"/>
        <w:rPr>
          <w:rFonts w:asciiTheme="minorHAnsi" w:hAnsiTheme="minorHAnsi"/>
          <w:b/>
        </w:rPr>
      </w:pPr>
      <w:r w:rsidRPr="006E2E4F">
        <w:rPr>
          <w:rFonts w:asciiTheme="minorHAnsi" w:hAnsiTheme="minorHAnsi"/>
          <w:b/>
        </w:rPr>
        <w:t>VII</w:t>
      </w:r>
      <w:r>
        <w:rPr>
          <w:rFonts w:asciiTheme="minorHAnsi" w:hAnsiTheme="minorHAnsi"/>
          <w:b/>
          <w:lang w:val="en-US"/>
        </w:rPr>
        <w:t>I</w:t>
      </w:r>
      <w:r w:rsidRPr="006E2E4F">
        <w:rPr>
          <w:rFonts w:asciiTheme="minorHAnsi" w:hAnsiTheme="minorHAnsi"/>
          <w:b/>
        </w:rPr>
        <w:t xml:space="preserve"> ХАЛЫҚАРАЛЫҚ ЭКОЛОГИЯЛЫҚ ФОРУМНЫҢ ҚАРАРЫ</w:t>
      </w:r>
    </w:p>
    <w:p w14:paraId="6DB30A12" w14:textId="1B9EF500" w:rsidR="00185A57" w:rsidRPr="006E2E4F" w:rsidRDefault="00185A57" w:rsidP="006E2E4F">
      <w:pPr>
        <w:spacing w:before="100" w:beforeAutospacing="1" w:after="100" w:afterAutospacing="1" w:line="240" w:lineRule="auto"/>
        <w:ind w:firstLine="720"/>
        <w:jc w:val="both"/>
        <w:rPr>
          <w:rFonts w:asciiTheme="minorHAnsi" w:hAnsiTheme="minorHAnsi"/>
          <w:sz w:val="26"/>
          <w:lang w:val="kk-KZ"/>
        </w:rPr>
      </w:pPr>
      <w:bookmarkStart w:id="0" w:name="_Hlk177041129"/>
      <w:r w:rsidRPr="006C57F1">
        <w:rPr>
          <w:rFonts w:asciiTheme="minorHAnsi" w:hAnsiTheme="minorHAnsi"/>
          <w:sz w:val="26"/>
          <w:szCs w:val="26"/>
        </w:rPr>
        <w:t xml:space="preserve">2025 </w:t>
      </w:r>
      <w:proofErr w:type="spellStart"/>
      <w:r w:rsidRPr="006C57F1">
        <w:rPr>
          <w:rFonts w:asciiTheme="minorHAnsi" w:hAnsiTheme="minorHAnsi"/>
          <w:sz w:val="26"/>
          <w:szCs w:val="26"/>
        </w:rPr>
        <w:t>жылдың</w:t>
      </w:r>
      <w:proofErr w:type="spellEnd"/>
      <w:r w:rsidRPr="006C57F1">
        <w:rPr>
          <w:rFonts w:asciiTheme="minorHAnsi" w:hAnsiTheme="minorHAnsi"/>
          <w:sz w:val="26"/>
          <w:szCs w:val="26"/>
        </w:rPr>
        <w:t xml:space="preserve"> 28 </w:t>
      </w:r>
      <w:proofErr w:type="spellStart"/>
      <w:r w:rsidRPr="006C57F1">
        <w:rPr>
          <w:rFonts w:asciiTheme="minorHAnsi" w:hAnsiTheme="minorHAnsi"/>
          <w:sz w:val="26"/>
          <w:szCs w:val="26"/>
        </w:rPr>
        <w:t>қарашасында</w:t>
      </w:r>
      <w:proofErr w:type="spellEnd"/>
      <w:r w:rsidRPr="006C57F1">
        <w:rPr>
          <w:rFonts w:asciiTheme="minorHAnsi" w:hAnsiTheme="minorHAnsi"/>
          <w:sz w:val="26"/>
          <w:szCs w:val="26"/>
        </w:rPr>
        <w:t xml:space="preserve"> Орал </w:t>
      </w:r>
      <w:proofErr w:type="spellStart"/>
      <w:r w:rsidRPr="006C57F1">
        <w:rPr>
          <w:rFonts w:asciiTheme="minorHAnsi" w:hAnsiTheme="minorHAnsi"/>
          <w:sz w:val="26"/>
          <w:szCs w:val="26"/>
        </w:rPr>
        <w:t>қаласында</w:t>
      </w:r>
      <w:proofErr w:type="spellEnd"/>
      <w:r w:rsidRPr="006C57F1">
        <w:rPr>
          <w:rFonts w:asciiTheme="minorHAnsi" w:hAnsiTheme="minorHAnsi"/>
          <w:sz w:val="26"/>
          <w:szCs w:val="26"/>
        </w:rPr>
        <w:t xml:space="preserve"> «Uralsk Green Forum» </w:t>
      </w:r>
      <w:r w:rsidR="006E2E4F" w:rsidRPr="006C57F1">
        <w:rPr>
          <w:rFonts w:asciiTheme="minorHAnsi" w:hAnsiTheme="minorHAnsi"/>
          <w:sz w:val="26"/>
          <w:szCs w:val="26"/>
        </w:rPr>
        <w:t>С</w:t>
      </w:r>
      <w:r w:rsidRPr="006C57F1">
        <w:rPr>
          <w:rFonts w:asciiTheme="minorHAnsi" w:hAnsiTheme="minorHAnsi"/>
          <w:sz w:val="26"/>
          <w:szCs w:val="26"/>
        </w:rPr>
        <w:t xml:space="preserve">егізінші </w:t>
      </w:r>
      <w:r w:rsidR="006E2E4F" w:rsidRPr="006C57F1">
        <w:rPr>
          <w:rFonts w:asciiTheme="minorHAnsi" w:hAnsiTheme="minorHAnsi"/>
          <w:sz w:val="26"/>
          <w:szCs w:val="26"/>
        </w:rPr>
        <w:t>Х</w:t>
      </w:r>
      <w:r w:rsidRPr="006C57F1">
        <w:rPr>
          <w:rFonts w:asciiTheme="minorHAnsi" w:hAnsiTheme="minorHAnsi"/>
          <w:sz w:val="26"/>
          <w:szCs w:val="26"/>
        </w:rPr>
        <w:t>алықаралық экологиялық</w:t>
      </w:r>
      <w:r w:rsidRPr="006E2E4F">
        <w:rPr>
          <w:rFonts w:asciiTheme="minorHAnsi" w:hAnsiTheme="minorHAnsi"/>
          <w:sz w:val="26"/>
          <w:lang w:val="kk-KZ"/>
        </w:rPr>
        <w:t xml:space="preserve"> форумы өтті. </w:t>
      </w:r>
      <w:r w:rsidR="006E2E4F" w:rsidRPr="006E2E4F">
        <w:rPr>
          <w:rFonts w:asciiTheme="minorHAnsi" w:hAnsiTheme="minorHAnsi"/>
          <w:sz w:val="26"/>
          <w:lang w:val="kk-KZ"/>
        </w:rPr>
        <w:t>Форум – «</w:t>
      </w:r>
      <w:proofErr w:type="spellStart"/>
      <w:r w:rsidR="006E2E4F" w:rsidRPr="006E2E4F">
        <w:rPr>
          <w:rFonts w:asciiTheme="minorHAnsi" w:hAnsiTheme="minorHAnsi"/>
          <w:sz w:val="26"/>
          <w:lang w:val="kk-KZ"/>
        </w:rPr>
        <w:t>Карачаганак</w:t>
      </w:r>
      <w:proofErr w:type="spellEnd"/>
      <w:r w:rsidR="006E2E4F" w:rsidRPr="006E2E4F">
        <w:rPr>
          <w:rFonts w:asciiTheme="minorHAnsi" w:hAnsiTheme="minorHAnsi"/>
          <w:sz w:val="26"/>
          <w:lang w:val="kk-KZ"/>
        </w:rPr>
        <w:t xml:space="preserve"> Петролиум </w:t>
      </w:r>
      <w:proofErr w:type="spellStart"/>
      <w:r w:rsidR="006E2E4F" w:rsidRPr="006E2E4F">
        <w:rPr>
          <w:rFonts w:asciiTheme="minorHAnsi" w:hAnsiTheme="minorHAnsi"/>
          <w:sz w:val="26"/>
          <w:lang w:val="kk-KZ"/>
        </w:rPr>
        <w:t>Оперейтинг</w:t>
      </w:r>
      <w:proofErr w:type="spellEnd"/>
      <w:r w:rsidR="006E2E4F" w:rsidRPr="006E2E4F">
        <w:rPr>
          <w:rFonts w:asciiTheme="minorHAnsi" w:hAnsiTheme="minorHAnsi"/>
          <w:sz w:val="26"/>
          <w:lang w:val="kk-KZ"/>
        </w:rPr>
        <w:t xml:space="preserve"> Б.В.» компаниясы мен Батыс Қазақстан облысы әкімдігінің бастамасы</w:t>
      </w:r>
      <w:r w:rsidR="006E2E4F" w:rsidRPr="006E2E4F">
        <w:rPr>
          <w:rFonts w:asciiTheme="minorHAnsi" w:hAnsiTheme="minorHAnsi"/>
          <w:sz w:val="26"/>
          <w:lang w:val="kk-KZ"/>
        </w:rPr>
        <w:t>.</w:t>
      </w:r>
      <w:r w:rsidRPr="006E2E4F">
        <w:rPr>
          <w:rFonts w:asciiTheme="minorHAnsi" w:hAnsiTheme="minorHAnsi"/>
          <w:sz w:val="26"/>
          <w:lang w:val="kk-KZ"/>
        </w:rPr>
        <w:t xml:space="preserve"> </w:t>
      </w:r>
      <w:r w:rsidR="006E2E4F" w:rsidRPr="006E2E4F">
        <w:rPr>
          <w:rFonts w:asciiTheme="minorHAnsi" w:hAnsiTheme="minorHAnsi"/>
          <w:sz w:val="26"/>
          <w:lang w:val="kk-KZ"/>
        </w:rPr>
        <w:t>Форум жыл сайын өткізіліп келеді және мемлекет, бизнес және азаматтық қоғам арасында қоршаған ортаны қорғаудың өзекті мәселелерін диалог форматында талқылауды қамтиды</w:t>
      </w:r>
      <w:r w:rsidRPr="006E2E4F">
        <w:rPr>
          <w:rFonts w:asciiTheme="minorHAnsi" w:hAnsiTheme="minorHAnsi"/>
          <w:sz w:val="26"/>
          <w:lang w:val="kk-KZ"/>
        </w:rPr>
        <w:t>.</w:t>
      </w:r>
    </w:p>
    <w:p w14:paraId="08965678" w14:textId="77777777" w:rsidR="00185A57" w:rsidRPr="00185A57" w:rsidRDefault="00185A57" w:rsidP="006E2E4F">
      <w:pPr>
        <w:spacing w:before="100" w:beforeAutospacing="1" w:after="100" w:afterAutospacing="1" w:line="240" w:lineRule="auto"/>
        <w:ind w:firstLine="720"/>
        <w:jc w:val="both"/>
        <w:rPr>
          <w:rFonts w:ascii="Calibri" w:eastAsia="Times New Roman" w:hAnsi="Calibri" w:cs="Calibri"/>
          <w:sz w:val="28"/>
          <w:szCs w:val="28"/>
        </w:rPr>
      </w:pPr>
      <w:r w:rsidRPr="006E2E4F">
        <w:rPr>
          <w:rFonts w:asciiTheme="minorHAnsi" w:hAnsiTheme="minorHAnsi"/>
          <w:color w:val="000000"/>
          <w:sz w:val="26"/>
          <w:lang w:val="kk-KZ"/>
        </w:rPr>
        <w:t xml:space="preserve">VIII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форумның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негізгі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мақсаты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–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мемлекеттік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органдар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, бизнес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қоғам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арасында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тиімді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коммуникациялық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әрі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іскерлік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алаң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құру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арқылы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тұрақты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даму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саласындағы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мәселелерді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шешу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жолдарын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іздеу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.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Экологиялық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форум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тәжірибе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алмасуды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, «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жасыл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» экономика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тұжырымдамасын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іске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асыру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шеңберінде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одан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әрі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ынтымақтастық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үшін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платформа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қалыптастыруды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қоршаған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ортаны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қорғау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мәселелері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бойынша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жан-жақты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диалогты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нығайтуды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бірлескен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күш-жігерді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шоғырландыруды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өңірдің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тұрақты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дамуы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бойынша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ортақ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көзқарас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қалыптастыруды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көздейді</w:t>
      </w:r>
      <w:proofErr w:type="spellEnd"/>
      <w:r w:rsidRPr="00185A57">
        <w:rPr>
          <w:rFonts w:ascii="Calibri" w:eastAsia="Times New Roman" w:hAnsi="Calibri" w:cs="Calibri"/>
          <w:sz w:val="28"/>
          <w:szCs w:val="28"/>
        </w:rPr>
        <w:t>.</w:t>
      </w:r>
    </w:p>
    <w:p w14:paraId="0A7FEBE0" w14:textId="268EB67F" w:rsidR="00185A57" w:rsidRPr="006E2E4F" w:rsidRDefault="00185A57" w:rsidP="00185A57">
      <w:pPr>
        <w:spacing w:before="100" w:beforeAutospacing="1" w:after="100" w:afterAutospacing="1" w:line="24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r w:rsidRPr="006E2E4F">
        <w:rPr>
          <w:rFonts w:asciiTheme="minorHAnsi" w:hAnsiTheme="minorHAnsi"/>
          <w:color w:val="000000"/>
          <w:sz w:val="26"/>
          <w:lang w:val="kk-KZ"/>
        </w:rPr>
        <w:t>VIII</w:t>
      </w:r>
      <w:r w:rsid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r w:rsidRPr="006E2E4F">
        <w:rPr>
          <w:rFonts w:asciiTheme="minorHAnsi" w:hAnsiTheme="minorHAnsi"/>
          <w:color w:val="000000"/>
          <w:sz w:val="26"/>
          <w:lang w:val="kk-KZ"/>
        </w:rPr>
        <w:t>форумның</w:t>
      </w:r>
      <w:r w:rsid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r w:rsidRPr="006E2E4F">
        <w:rPr>
          <w:rFonts w:asciiTheme="minorHAnsi" w:hAnsiTheme="minorHAnsi"/>
          <w:color w:val="000000"/>
          <w:sz w:val="26"/>
          <w:lang w:val="kk-KZ"/>
        </w:rPr>
        <w:t>тақырыбы:</w:t>
      </w:r>
      <w:r w:rsid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r w:rsidRPr="006E2E4F">
        <w:rPr>
          <w:rFonts w:asciiTheme="minorHAnsi" w:hAnsiTheme="minorHAnsi"/>
          <w:color w:val="000000"/>
          <w:sz w:val="26"/>
          <w:lang w:val="kk-KZ"/>
        </w:rPr>
        <w:t xml:space="preserve">«Климаттың өзгеруі: сын-қатерлер және озық технологияларды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қолдану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перспективалары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»</w:t>
      </w:r>
    </w:p>
    <w:p w14:paraId="68889F47" w14:textId="77777777" w:rsidR="00185A57" w:rsidRPr="006E2E4F" w:rsidRDefault="00185A57" w:rsidP="006E2E4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Форумда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келесі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мәселелер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қаралды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:</w:t>
      </w:r>
    </w:p>
    <w:p w14:paraId="5C535BC1" w14:textId="77777777" w:rsidR="00185A57" w:rsidRPr="006E2E4F" w:rsidRDefault="00185A57" w:rsidP="006E2E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Климаттық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саясат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көміртектік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бейтараптық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,</w:t>
      </w:r>
    </w:p>
    <w:p w14:paraId="04F3E9B6" w14:textId="77777777" w:rsidR="00185A57" w:rsidRPr="006E2E4F" w:rsidRDefault="00185A57" w:rsidP="006E2E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Экологиялық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инновациялар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ең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озық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технологиялар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жасыл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қаржыландыру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,</w:t>
      </w:r>
    </w:p>
    <w:p w14:paraId="1C59A27E" w14:textId="77777777" w:rsidR="00185A57" w:rsidRPr="006E2E4F" w:rsidRDefault="00185A57" w:rsidP="006E2E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Табиғатқа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негізделген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шешімдер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көміртек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нарықтары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,</w:t>
      </w:r>
    </w:p>
    <w:p w14:paraId="35BB782B" w14:textId="77777777" w:rsidR="00185A57" w:rsidRPr="00185A57" w:rsidRDefault="00185A57" w:rsidP="006E2E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="Calibri" w:eastAsia="Times New Roman" w:hAnsi="Calibri" w:cs="Calibri"/>
          <w:sz w:val="28"/>
          <w:szCs w:val="28"/>
          <w:lang w:val="en-GB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ресурстарын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басқарудағы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инновациялар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әріптестік</w:t>
      </w:r>
      <w:proofErr w:type="spellEnd"/>
      <w:r w:rsidRPr="00185A57">
        <w:rPr>
          <w:rFonts w:ascii="Calibri" w:eastAsia="Times New Roman" w:hAnsi="Calibri" w:cs="Calibri"/>
          <w:sz w:val="28"/>
          <w:szCs w:val="28"/>
          <w:lang w:val="en-GB"/>
        </w:rPr>
        <w:t>.</w:t>
      </w:r>
    </w:p>
    <w:p w14:paraId="73FDCC87" w14:textId="77777777" w:rsidR="00185A57" w:rsidRPr="006E2E4F" w:rsidRDefault="00185A57" w:rsidP="006E2E4F">
      <w:pPr>
        <w:spacing w:before="100" w:beforeAutospacing="1" w:after="100" w:afterAutospacing="1" w:line="240" w:lineRule="auto"/>
        <w:ind w:firstLine="360"/>
        <w:jc w:val="both"/>
        <w:rPr>
          <w:rFonts w:asciiTheme="minorHAnsi" w:hAnsiTheme="minorHAnsi"/>
          <w:sz w:val="26"/>
          <w:lang w:val="kk-KZ"/>
        </w:rPr>
      </w:pPr>
      <w:proofErr w:type="spellStart"/>
      <w:r w:rsidRPr="006E2E4F">
        <w:rPr>
          <w:rFonts w:asciiTheme="minorHAnsi" w:hAnsiTheme="minorHAnsi"/>
          <w:sz w:val="26"/>
          <w:lang w:val="kk-KZ"/>
        </w:rPr>
        <w:lastRenderedPageBreak/>
        <w:t>Форумға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министрліктер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мен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ведомстволардың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өкілдері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sz w:val="26"/>
          <w:lang w:val="kk-KZ"/>
        </w:rPr>
        <w:t>табиғат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пайдаланушы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компаниялар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sz w:val="26"/>
          <w:lang w:val="kk-KZ"/>
        </w:rPr>
        <w:t>экологиялық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қауымдастықтар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sz w:val="26"/>
          <w:lang w:val="kk-KZ"/>
        </w:rPr>
        <w:t>тұрақты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даму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саласының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сарапшылары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мен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мамандары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sz w:val="26"/>
          <w:lang w:val="kk-KZ"/>
        </w:rPr>
        <w:t>республикалық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өңірлік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БАҚ </w:t>
      </w:r>
      <w:proofErr w:type="spellStart"/>
      <w:r w:rsidRPr="006E2E4F">
        <w:rPr>
          <w:rFonts w:asciiTheme="minorHAnsi" w:hAnsiTheme="minorHAnsi"/>
          <w:sz w:val="26"/>
          <w:lang w:val="kk-KZ"/>
        </w:rPr>
        <w:t>өкілдері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қатысқан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200-ден </w:t>
      </w:r>
      <w:proofErr w:type="spellStart"/>
      <w:r w:rsidRPr="006E2E4F">
        <w:rPr>
          <w:rFonts w:asciiTheme="minorHAnsi" w:hAnsiTheme="minorHAnsi"/>
          <w:sz w:val="26"/>
          <w:lang w:val="kk-KZ"/>
        </w:rPr>
        <w:t>астам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адам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жиналды</w:t>
      </w:r>
      <w:proofErr w:type="spellEnd"/>
      <w:r w:rsidRPr="006E2E4F">
        <w:rPr>
          <w:rFonts w:asciiTheme="minorHAnsi" w:hAnsiTheme="minorHAnsi"/>
          <w:sz w:val="26"/>
          <w:lang w:val="kk-KZ"/>
        </w:rPr>
        <w:t>.</w:t>
      </w:r>
    </w:p>
    <w:p w14:paraId="04E0FEDD" w14:textId="1A2C9455" w:rsidR="00185A57" w:rsidRPr="006E2E4F" w:rsidRDefault="00185A57" w:rsidP="006E2E4F">
      <w:pPr>
        <w:spacing w:line="360" w:lineRule="auto"/>
        <w:ind w:firstLine="720"/>
        <w:jc w:val="both"/>
        <w:rPr>
          <w:rFonts w:ascii="Calibri" w:eastAsia="Times New Roman" w:hAnsi="Calibri" w:cs="Calibri"/>
          <w:sz w:val="28"/>
          <w:szCs w:val="28"/>
          <w:lang w:val="kk-KZ"/>
        </w:rPr>
      </w:pPr>
      <w:r w:rsidRPr="006E2E4F">
        <w:rPr>
          <w:rFonts w:asciiTheme="minorHAnsi" w:hAnsiTheme="minorHAnsi"/>
          <w:sz w:val="26"/>
          <w:lang w:val="kk-KZ"/>
        </w:rPr>
        <w:t>Форум аясында «Климаттық саясат және көміртектік бейтараптыққа қол жеткізу мақсаттары, экологиялық инновациялар және ең озық технологиялар, жасыл қаржыландыру» атты пленарлық сессия, сондай-ақ екі панельдік пікірталас өтті:</w:t>
      </w:r>
      <w:r w:rsidR="006E2E4F">
        <w:rPr>
          <w:rFonts w:asciiTheme="minorHAnsi" w:hAnsiTheme="minorHAnsi"/>
          <w:sz w:val="26"/>
          <w:lang w:val="kk-KZ"/>
        </w:rPr>
        <w:t xml:space="preserve"> </w:t>
      </w:r>
      <w:r w:rsidRPr="006E2E4F">
        <w:rPr>
          <w:rFonts w:ascii="Calibri" w:eastAsia="Times New Roman" w:hAnsi="Calibri" w:cs="Calibri"/>
          <w:sz w:val="28"/>
          <w:szCs w:val="28"/>
          <w:lang w:val="kk-KZ"/>
        </w:rPr>
        <w:t>«Табиғатқа негізделген шешімдер және көміртек нарықтары» (төмен көміртекті даму саласының сарапшыларымен),</w:t>
      </w:r>
      <w:r w:rsidR="006E2E4F">
        <w:rPr>
          <w:rFonts w:ascii="Calibri" w:eastAsia="Times New Roman" w:hAnsi="Calibri" w:cs="Calibri"/>
          <w:sz w:val="28"/>
          <w:szCs w:val="28"/>
          <w:lang w:val="kk-KZ"/>
        </w:rPr>
        <w:t xml:space="preserve"> </w:t>
      </w:r>
      <w:r w:rsidRPr="006E2E4F">
        <w:rPr>
          <w:rFonts w:ascii="Calibri" w:eastAsia="Times New Roman" w:hAnsi="Calibri" w:cs="Calibri"/>
          <w:sz w:val="28"/>
          <w:szCs w:val="28"/>
          <w:lang w:val="kk-KZ"/>
        </w:rPr>
        <w:t>«Су ресурстарын басқарудағы инновациялар және әріптестік» (су ресурстары бойынша сарапшылардың қатысуымен).</w:t>
      </w:r>
    </w:p>
    <w:p w14:paraId="386A37E0" w14:textId="77777777" w:rsidR="00185A57" w:rsidRPr="006E2E4F" w:rsidRDefault="00185A57" w:rsidP="006E2E4F">
      <w:pPr>
        <w:spacing w:before="100" w:beforeAutospacing="1" w:after="100" w:afterAutospacing="1" w:line="240" w:lineRule="auto"/>
        <w:ind w:firstLine="360"/>
        <w:jc w:val="both"/>
        <w:rPr>
          <w:rFonts w:ascii="Calibri" w:eastAsia="Times New Roman" w:hAnsi="Calibri" w:cs="Calibri"/>
          <w:sz w:val="28"/>
          <w:szCs w:val="28"/>
          <w:lang w:val="kk-KZ"/>
        </w:rPr>
      </w:pPr>
      <w:r w:rsidRPr="006E2E4F">
        <w:rPr>
          <w:rFonts w:asciiTheme="minorHAnsi" w:hAnsiTheme="minorHAnsi"/>
          <w:sz w:val="26"/>
          <w:lang w:val="kk-KZ"/>
        </w:rPr>
        <w:t xml:space="preserve">Форумға қатысушылар іс-шараның маңыздылығы </w:t>
      </w:r>
      <w:proofErr w:type="spellStart"/>
      <w:r w:rsidRPr="006E2E4F">
        <w:rPr>
          <w:rFonts w:asciiTheme="minorHAnsi" w:hAnsiTheme="minorHAnsi"/>
          <w:sz w:val="26"/>
          <w:lang w:val="kk-KZ"/>
        </w:rPr>
        <w:t>мен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тиімділігін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атап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өтіп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sz w:val="26"/>
          <w:lang w:val="kk-KZ"/>
        </w:rPr>
        <w:t>Батыс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Қазақстан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өңірінің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тұрақты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дамуына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өз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үлестерін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қосуға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дайын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sz w:val="26"/>
          <w:lang w:val="kk-KZ"/>
        </w:rPr>
        <w:t>екендіктерін</w:t>
      </w:r>
      <w:proofErr w:type="spellEnd"/>
      <w:r w:rsidRPr="006E2E4F">
        <w:rPr>
          <w:rFonts w:asciiTheme="minorHAnsi" w:hAnsiTheme="minorHAnsi"/>
          <w:sz w:val="26"/>
          <w:lang w:val="kk-KZ"/>
        </w:rPr>
        <w:t xml:space="preserve"> білдіріп, келесі келісімдерге келді</w:t>
      </w:r>
      <w:r w:rsidRPr="006E2E4F">
        <w:rPr>
          <w:rFonts w:ascii="Calibri" w:eastAsia="Times New Roman" w:hAnsi="Calibri" w:cs="Calibri"/>
          <w:sz w:val="28"/>
          <w:szCs w:val="28"/>
          <w:lang w:val="kk-KZ"/>
        </w:rPr>
        <w:t>:</w:t>
      </w:r>
    </w:p>
    <w:p w14:paraId="5DEE6F81" w14:textId="77777777" w:rsidR="00185A57" w:rsidRPr="006E2E4F" w:rsidRDefault="00185A57" w:rsidP="006E2E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r w:rsidRPr="006E2E4F">
        <w:rPr>
          <w:rFonts w:asciiTheme="minorHAnsi" w:hAnsiTheme="minorHAnsi"/>
          <w:color w:val="000000"/>
          <w:sz w:val="26"/>
          <w:lang w:val="kk-KZ"/>
        </w:rPr>
        <w:t xml:space="preserve">БҚО-да және өңірдегі өнеркәсіптік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компанияларда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климаттың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өзгеруі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көміртектік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бейтараптық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ресурстарын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басқару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саласындағы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мемлекеттік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саясаттың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іске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асырылуына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жәрдемдесу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.</w:t>
      </w:r>
    </w:p>
    <w:p w14:paraId="1F388D9E" w14:textId="77777777" w:rsidR="00185A57" w:rsidRPr="006E2E4F" w:rsidRDefault="00185A57" w:rsidP="006E2E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r w:rsidRPr="006E2E4F">
        <w:rPr>
          <w:rFonts w:asciiTheme="minorHAnsi" w:hAnsiTheme="minorHAnsi"/>
          <w:color w:val="000000"/>
          <w:sz w:val="26"/>
          <w:lang w:val="kk-KZ"/>
        </w:rPr>
        <w:t>БҚО-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парниктік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газдар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шығарындыларын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азайтуға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төмен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көміртекті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дамытуға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бағытталған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табиғатқа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негізделген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жобаларды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ілгерілетуге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қолдау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көрсету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.</w:t>
      </w:r>
    </w:p>
    <w:p w14:paraId="579DB380" w14:textId="77777777" w:rsidR="00185A57" w:rsidRPr="006E2E4F" w:rsidRDefault="00185A57" w:rsidP="006E2E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Ел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өңірде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ресурстарын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мониторингтеу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және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басқару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саласындағы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цифрландырудың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дамуына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ықпал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ету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.</w:t>
      </w:r>
    </w:p>
    <w:p w14:paraId="57FC0BD1" w14:textId="77777777" w:rsidR="00185A57" w:rsidRPr="006E2E4F" w:rsidRDefault="00185A57" w:rsidP="006E2E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360" w:lineRule="auto"/>
        <w:jc w:val="both"/>
        <w:rPr>
          <w:rFonts w:asciiTheme="minorHAnsi" w:hAnsiTheme="minorHAnsi"/>
          <w:color w:val="000000"/>
          <w:sz w:val="26"/>
          <w:lang w:val="kk-KZ"/>
        </w:rPr>
      </w:pP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Мемлекеттік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органдар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мен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бизнеске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арналған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оқыту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бағдарламалары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арқылы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БҚО-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да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тұрақты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даму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саласындағы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хабардарлықты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арттыру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,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жасыл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технологияларды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енгізуге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ынталандыру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тетіктерін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 xml:space="preserve"> </w:t>
      </w:r>
      <w:proofErr w:type="spellStart"/>
      <w:r w:rsidRPr="006E2E4F">
        <w:rPr>
          <w:rFonts w:asciiTheme="minorHAnsi" w:hAnsiTheme="minorHAnsi"/>
          <w:color w:val="000000"/>
          <w:sz w:val="26"/>
          <w:lang w:val="kk-KZ"/>
        </w:rPr>
        <w:t>қалыптастыру</w:t>
      </w:r>
      <w:proofErr w:type="spellEnd"/>
      <w:r w:rsidRPr="006E2E4F">
        <w:rPr>
          <w:rFonts w:asciiTheme="minorHAnsi" w:hAnsiTheme="minorHAnsi"/>
          <w:color w:val="000000"/>
          <w:sz w:val="26"/>
          <w:lang w:val="kk-KZ"/>
        </w:rPr>
        <w:t>.</w:t>
      </w:r>
    </w:p>
    <w:p w14:paraId="7B5E345A" w14:textId="5B8A0CFE" w:rsidR="00185A57" w:rsidRPr="00185A57" w:rsidRDefault="00185A57" w:rsidP="00185A5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n-GB"/>
        </w:rPr>
      </w:pPr>
    </w:p>
    <w:p w14:paraId="0D621416" w14:textId="4348F682" w:rsidR="000D610F" w:rsidRPr="00185A57" w:rsidRDefault="000D610F" w:rsidP="00185A57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sz w:val="28"/>
          <w:szCs w:val="28"/>
          <w:lang w:val="en-GB"/>
        </w:rPr>
      </w:pPr>
    </w:p>
    <w:p w14:paraId="02E0CE33" w14:textId="05532FCE" w:rsidR="00DD67D6" w:rsidRPr="00185A57" w:rsidRDefault="00DD67D6">
      <w:pPr>
        <w:spacing w:line="360" w:lineRule="auto"/>
        <w:jc w:val="center"/>
        <w:rPr>
          <w:rFonts w:asciiTheme="minorHAnsi" w:hAnsiTheme="minorHAnsi"/>
          <w:color w:val="3D5157"/>
          <w:sz w:val="22"/>
          <w:szCs w:val="22"/>
          <w:u w:val="single"/>
          <w:lang w:val="en-GB"/>
        </w:rPr>
      </w:pPr>
      <w:bookmarkStart w:id="1" w:name="_gjdgxs" w:colFirst="0" w:colLast="0"/>
      <w:bookmarkEnd w:id="1"/>
      <w:bookmarkEnd w:id="0"/>
    </w:p>
    <w:p w14:paraId="635DAAEF" w14:textId="77777777" w:rsidR="00DD67D6" w:rsidRPr="00185A57" w:rsidRDefault="00DD67D6">
      <w:pPr>
        <w:spacing w:line="360" w:lineRule="auto"/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DD67D6" w:rsidRPr="00185A5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886" w:right="864" w:bottom="1440" w:left="86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6640" w14:textId="77777777" w:rsidR="00772800" w:rsidRDefault="00772800">
      <w:pPr>
        <w:spacing w:after="0" w:line="240" w:lineRule="auto"/>
      </w:pPr>
      <w:r>
        <w:separator/>
      </w:r>
    </w:p>
  </w:endnote>
  <w:endnote w:type="continuationSeparator" w:id="0">
    <w:p w14:paraId="307F5FBB" w14:textId="77777777" w:rsidR="00772800" w:rsidRDefault="0077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Franklin Goth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BF69" w14:textId="77777777" w:rsidR="004A7A6B" w:rsidRDefault="004A7A6B">
    <w:pPr>
      <w:pBdr>
        <w:top w:val="nil"/>
        <w:left w:val="nil"/>
        <w:bottom w:val="nil"/>
        <w:right w:val="nil"/>
        <w:between w:val="nil"/>
      </w:pBdr>
      <w:spacing w:after="4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6CF6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2420" w:type="dxa"/>
      <w:tblInd w:w="-8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420"/>
    </w:tblGrid>
    <w:tr w:rsidR="004A7A6B" w14:paraId="469B98ED" w14:textId="77777777">
      <w:trPr>
        <w:trHeight w:val="1421"/>
      </w:trPr>
      <w:tc>
        <w:tcPr>
          <w:tcW w:w="12420" w:type="dxa"/>
          <w:tcBorders>
            <w:top w:val="nil"/>
            <w:left w:val="nil"/>
            <w:bottom w:val="nil"/>
            <w:right w:val="nil"/>
          </w:tcBorders>
        </w:tcPr>
        <w:p w14:paraId="0F72EA85" w14:textId="77777777" w:rsidR="004A7A6B" w:rsidRDefault="007728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62EBACB1" wp14:editId="064CDDDE">
                <wp:extent cx="7886700" cy="899160"/>
                <wp:effectExtent l="0" t="0" r="0" b="0"/>
                <wp:docPr id="4" name="image2.png" descr="Multiple green waves as abstract design in foot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Multiple green waves as abstract design in foot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0" cy="899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A46A72B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6A7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3464" w:type="dxa"/>
      <w:tblInd w:w="-8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464"/>
    </w:tblGrid>
    <w:tr w:rsidR="004A7A6B" w14:paraId="6D6C23FD" w14:textId="77777777">
      <w:trPr>
        <w:trHeight w:val="1362"/>
      </w:trPr>
      <w:tc>
        <w:tcPr>
          <w:tcW w:w="13464" w:type="dxa"/>
          <w:tcBorders>
            <w:top w:val="nil"/>
            <w:left w:val="nil"/>
            <w:bottom w:val="nil"/>
            <w:right w:val="nil"/>
          </w:tcBorders>
        </w:tcPr>
        <w:p w14:paraId="2BD6E06B" w14:textId="77777777" w:rsidR="004A7A6B" w:rsidRDefault="007728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4DE83FC6" wp14:editId="61E37C9F">
                <wp:extent cx="8549640" cy="975360"/>
                <wp:effectExtent l="0" t="0" r="0" b="0"/>
                <wp:docPr id="2" name="image2.png" descr="green waves desig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green waves design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9640" cy="975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8AD86CF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1509" w14:textId="77777777" w:rsidR="00772800" w:rsidRDefault="00772800">
      <w:pPr>
        <w:spacing w:after="0" w:line="240" w:lineRule="auto"/>
      </w:pPr>
      <w:r>
        <w:separator/>
      </w:r>
    </w:p>
  </w:footnote>
  <w:footnote w:type="continuationSeparator" w:id="0">
    <w:p w14:paraId="219759C0" w14:textId="77777777" w:rsidR="00772800" w:rsidRDefault="0077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D853" w14:textId="77777777" w:rsidR="004A7A6B" w:rsidRDefault="004A7A6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962A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2"/>
        <w:szCs w:val="22"/>
      </w:rPr>
    </w:pPr>
  </w:p>
  <w:tbl>
    <w:tblPr>
      <w:tblStyle w:val="a"/>
      <w:tblW w:w="12276" w:type="dxa"/>
      <w:tblInd w:w="-8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76"/>
    </w:tblGrid>
    <w:tr w:rsidR="004A7A6B" w14:paraId="6CAF8EEC" w14:textId="77777777">
      <w:trPr>
        <w:trHeight w:val="1880"/>
      </w:trPr>
      <w:tc>
        <w:tcPr>
          <w:tcW w:w="12276" w:type="dxa"/>
          <w:tcBorders>
            <w:top w:val="nil"/>
            <w:left w:val="nil"/>
            <w:bottom w:val="nil"/>
            <w:right w:val="nil"/>
          </w:tcBorders>
        </w:tcPr>
        <w:p w14:paraId="1F35C411" w14:textId="77777777" w:rsidR="004A7A6B" w:rsidRDefault="007728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noProof/>
              <w:color w:val="000000"/>
              <w:lang w:val="en-GB"/>
            </w:rPr>
            <w:drawing>
              <wp:inline distT="0" distB="0" distL="0" distR="0" wp14:anchorId="28B511FF" wp14:editId="24906609">
                <wp:extent cx="7795260" cy="952500"/>
                <wp:effectExtent l="0" t="0" r="0" b="0"/>
                <wp:docPr id="3" name="image3.png" descr="Multiple green waves as abstract design in head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Multiple green waves as abstract design in head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526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60AF044" w14:textId="77777777" w:rsidR="004A7A6B" w:rsidRDefault="004A7A6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475"/>
    <w:multiLevelType w:val="multilevel"/>
    <w:tmpl w:val="851A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0293F"/>
    <w:multiLevelType w:val="multilevel"/>
    <w:tmpl w:val="03566A26"/>
    <w:lvl w:ilvl="0">
      <w:start w:val="1"/>
      <w:numFmt w:val="bullet"/>
      <w:lvlText w:val="●"/>
      <w:lvlJc w:val="left"/>
      <w:pPr>
        <w:ind w:left="1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FD218F"/>
    <w:multiLevelType w:val="multilevel"/>
    <w:tmpl w:val="3222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2364B"/>
    <w:multiLevelType w:val="multilevel"/>
    <w:tmpl w:val="0D8A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44CE"/>
    <w:multiLevelType w:val="multilevel"/>
    <w:tmpl w:val="4634C7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A7E39"/>
    <w:multiLevelType w:val="multilevel"/>
    <w:tmpl w:val="23BE7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6294246E"/>
    <w:multiLevelType w:val="multilevel"/>
    <w:tmpl w:val="80D019D0"/>
    <w:lvl w:ilvl="0">
      <w:start w:val="22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6572D0"/>
    <w:multiLevelType w:val="multilevel"/>
    <w:tmpl w:val="DEB2FC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E1B82"/>
    <w:multiLevelType w:val="multilevel"/>
    <w:tmpl w:val="F89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D715F"/>
    <w:multiLevelType w:val="multilevel"/>
    <w:tmpl w:val="10D0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419138">
    <w:abstractNumId w:val="6"/>
  </w:num>
  <w:num w:numId="2" w16cid:durableId="497615501">
    <w:abstractNumId w:val="5"/>
  </w:num>
  <w:num w:numId="3" w16cid:durableId="1381133521">
    <w:abstractNumId w:val="1"/>
  </w:num>
  <w:num w:numId="4" w16cid:durableId="238447033">
    <w:abstractNumId w:val="0"/>
  </w:num>
  <w:num w:numId="5" w16cid:durableId="1413316554">
    <w:abstractNumId w:val="3"/>
  </w:num>
  <w:num w:numId="6" w16cid:durableId="493569815">
    <w:abstractNumId w:val="2"/>
  </w:num>
  <w:num w:numId="7" w16cid:durableId="527643674">
    <w:abstractNumId w:val="8"/>
  </w:num>
  <w:num w:numId="8" w16cid:durableId="1266883146">
    <w:abstractNumId w:val="9"/>
  </w:num>
  <w:num w:numId="9" w16cid:durableId="1558205664">
    <w:abstractNumId w:val="7"/>
  </w:num>
  <w:num w:numId="10" w16cid:durableId="1671178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6B"/>
    <w:rsid w:val="000029BB"/>
    <w:rsid w:val="000223B4"/>
    <w:rsid w:val="000269F5"/>
    <w:rsid w:val="000D610F"/>
    <w:rsid w:val="0015255C"/>
    <w:rsid w:val="00185A57"/>
    <w:rsid w:val="00206889"/>
    <w:rsid w:val="00241D06"/>
    <w:rsid w:val="002579B9"/>
    <w:rsid w:val="002974EB"/>
    <w:rsid w:val="002D7B65"/>
    <w:rsid w:val="002E4601"/>
    <w:rsid w:val="003048B1"/>
    <w:rsid w:val="00332528"/>
    <w:rsid w:val="00401825"/>
    <w:rsid w:val="004076D2"/>
    <w:rsid w:val="00421D66"/>
    <w:rsid w:val="00432A9A"/>
    <w:rsid w:val="00455830"/>
    <w:rsid w:val="00485674"/>
    <w:rsid w:val="004A4801"/>
    <w:rsid w:val="004A7A6B"/>
    <w:rsid w:val="004B5A3D"/>
    <w:rsid w:val="004C1B91"/>
    <w:rsid w:val="004C7773"/>
    <w:rsid w:val="00531CE5"/>
    <w:rsid w:val="005555CF"/>
    <w:rsid w:val="0068090F"/>
    <w:rsid w:val="006C57F1"/>
    <w:rsid w:val="006E2E4F"/>
    <w:rsid w:val="00701C89"/>
    <w:rsid w:val="0072549B"/>
    <w:rsid w:val="00772800"/>
    <w:rsid w:val="007B6AB5"/>
    <w:rsid w:val="00820056"/>
    <w:rsid w:val="0083074F"/>
    <w:rsid w:val="008942D4"/>
    <w:rsid w:val="008C714C"/>
    <w:rsid w:val="00923960"/>
    <w:rsid w:val="0094624B"/>
    <w:rsid w:val="0096474A"/>
    <w:rsid w:val="009804C5"/>
    <w:rsid w:val="009E33FF"/>
    <w:rsid w:val="00A05D93"/>
    <w:rsid w:val="00A2354C"/>
    <w:rsid w:val="00A54AA8"/>
    <w:rsid w:val="00A82224"/>
    <w:rsid w:val="00A97DF9"/>
    <w:rsid w:val="00AA5509"/>
    <w:rsid w:val="00AF3696"/>
    <w:rsid w:val="00B474C7"/>
    <w:rsid w:val="00B818C4"/>
    <w:rsid w:val="00B851A7"/>
    <w:rsid w:val="00C4180B"/>
    <w:rsid w:val="00C67ECA"/>
    <w:rsid w:val="00C817A5"/>
    <w:rsid w:val="00C92282"/>
    <w:rsid w:val="00D07DDF"/>
    <w:rsid w:val="00D35E60"/>
    <w:rsid w:val="00D53C1A"/>
    <w:rsid w:val="00D60573"/>
    <w:rsid w:val="00DD3DE1"/>
    <w:rsid w:val="00DD5D41"/>
    <w:rsid w:val="00DD67D6"/>
    <w:rsid w:val="00E150C5"/>
    <w:rsid w:val="00E32961"/>
    <w:rsid w:val="00E47CD2"/>
    <w:rsid w:val="00E85D3E"/>
    <w:rsid w:val="00EE26D1"/>
    <w:rsid w:val="00F003FF"/>
    <w:rsid w:val="00F6059F"/>
    <w:rsid w:val="00F70922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99DD93"/>
  <w15:docId w15:val="{89D88C8E-F82E-42A3-800A-86847205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ru-R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Franklin Gothic" w:eastAsia="Franklin Gothic" w:hAnsi="Franklin Gothic" w:cs="Franklin Gothic"/>
      <w:color w:val="3D5157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Franklin Gothic" w:eastAsia="Franklin Gothic" w:hAnsi="Franklin Gothic" w:cs="Franklin Gothic"/>
      <w:color w:val="4F6228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Franklin Gothic" w:eastAsia="Franklin Gothic" w:hAnsi="Franklin Gothic" w:cs="Franklin Gothic"/>
      <w:color w:val="4F62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Franklin Gothic" w:eastAsia="Franklin Gothic" w:hAnsi="Franklin Gothic" w:cs="Franklin Gothic"/>
      <w:i/>
      <w:color w:val="4F6228"/>
    </w:rPr>
  </w:style>
  <w:style w:type="paragraph" w:styleId="Heading5">
    <w:name w:val="heading 5"/>
    <w:basedOn w:val="Normal"/>
    <w:next w:val="Normal"/>
    <w:pPr>
      <w:keepNext/>
      <w:keepLines/>
      <w:spacing w:before="80" w:after="0"/>
      <w:outlineLvl w:val="4"/>
    </w:pPr>
    <w:rPr>
      <w:rFonts w:ascii="Franklin Gothic" w:eastAsia="Franklin Gothic" w:hAnsi="Franklin Gothic" w:cs="Franklin Gothic"/>
      <w:color w:val="4F6228"/>
    </w:rPr>
  </w:style>
  <w:style w:type="paragraph" w:styleId="Heading6">
    <w:name w:val="heading 6"/>
    <w:basedOn w:val="Normal"/>
    <w:next w:val="Normal"/>
    <w:pPr>
      <w:keepNext/>
      <w:keepLines/>
      <w:spacing w:before="120" w:after="0"/>
      <w:outlineLvl w:val="5"/>
    </w:pPr>
    <w:rPr>
      <w:rFonts w:ascii="Franklin Gothic" w:eastAsia="Franklin Gothic" w:hAnsi="Franklin Gothic" w:cs="Franklin Gothic"/>
      <w:color w:val="4F62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Franklin Gothic" w:eastAsia="Franklin Gothic" w:hAnsi="Franklin Gothic" w:cs="Franklin Gothic"/>
      <w:color w:val="000000"/>
      <w:sz w:val="56"/>
      <w:szCs w:val="56"/>
    </w:rPr>
  </w:style>
  <w:style w:type="paragraph" w:styleId="Subtitle">
    <w:name w:val="Subtitle"/>
    <w:basedOn w:val="Normal"/>
    <w:next w:val="Normal"/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Karachaganak Petroleum Operating B.V.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Filippova, Marina</dc:creator>
  <cp:lastModifiedBy>Urtayeva, Marzhan</cp:lastModifiedBy>
  <cp:revision>28</cp:revision>
  <dcterms:created xsi:type="dcterms:W3CDTF">2024-09-09T10:38:00Z</dcterms:created>
  <dcterms:modified xsi:type="dcterms:W3CDTF">2025-11-27T13:42:00Z</dcterms:modified>
</cp:coreProperties>
</file>